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728" w:rsidRDefault="00FE2728" w:rsidP="00FE2728">
      <w:pPr>
        <w:jc w:val="center"/>
        <w:rPr>
          <w:sz w:val="24"/>
          <w:szCs w:val="24"/>
          <w:lang w:eastAsia="en-US"/>
        </w:rPr>
      </w:pPr>
    </w:p>
    <w:p w:rsidR="00FE2728" w:rsidRDefault="00FE2728" w:rsidP="00FE2728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728" w:rsidRDefault="00FE2728" w:rsidP="00FE2728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FE2728" w:rsidRDefault="00FE2728" w:rsidP="00FE2728">
      <w:pPr>
        <w:pStyle w:val="a4"/>
        <w:numPr>
          <w:ilvl w:val="0"/>
          <w:numId w:val="2"/>
        </w:numPr>
        <w:spacing w:after="0" w:line="252" w:lineRule="auto"/>
        <w:rPr>
          <w:b/>
          <w:bCs/>
          <w:sz w:val="28"/>
          <w:szCs w:val="28"/>
        </w:rPr>
      </w:pPr>
    </w:p>
    <w:p w:rsidR="00FE2728" w:rsidRDefault="00FE2728" w:rsidP="00FE2728">
      <w:pPr>
        <w:pStyle w:val="a4"/>
        <w:numPr>
          <w:ilvl w:val="0"/>
          <w:numId w:val="2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FE2728" w:rsidRDefault="00FE2728" w:rsidP="00FE2728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FE2728" w:rsidRDefault="00FE2728" w:rsidP="00FE2728">
      <w:pPr>
        <w:pStyle w:val="a4"/>
        <w:numPr>
          <w:ilvl w:val="0"/>
          <w:numId w:val="2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FE2728" w:rsidRDefault="00FE2728" w:rsidP="00FE2728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FE2728" w:rsidRDefault="00FE2728" w:rsidP="00FE2728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FE2728" w:rsidRDefault="00FE2728" w:rsidP="00FE2728">
      <w:pPr>
        <w:pStyle w:val="a3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FE2728" w:rsidRPr="006B15E1" w:rsidTr="00C162DB">
        <w:tc>
          <w:tcPr>
            <w:tcW w:w="9747" w:type="dxa"/>
          </w:tcPr>
          <w:p w:rsidR="00FE2728" w:rsidRDefault="00FE2728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9D3F2A">
              <w:rPr>
                <w:bCs/>
                <w:sz w:val="28"/>
                <w:szCs w:val="28"/>
              </w:rPr>
              <w:t>350</w:t>
            </w:r>
            <w:r w:rsidR="008D65EC">
              <w:rPr>
                <w:bCs/>
                <w:sz w:val="28"/>
                <w:szCs w:val="28"/>
              </w:rPr>
              <w:t>6</w:t>
            </w:r>
          </w:p>
          <w:p w:rsidR="00FE2728" w:rsidRDefault="00FE2728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FC3D6F" w:rsidRPr="000B7222" w:rsidRDefault="00FC3D6F" w:rsidP="00FC3D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проекту землеустрою щодо </w:t>
      </w:r>
      <w:r w:rsidR="004934A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встановлення (зміни) меж села Крижанівка Фонтанської сільської ради Одеського району Одеської області</w:t>
      </w:r>
    </w:p>
    <w:p w:rsidR="00FC3D6F" w:rsidRPr="000B7222" w:rsidRDefault="00FC3D6F" w:rsidP="00FC3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C3D6F" w:rsidRPr="000B7222" w:rsidRDefault="00107B75" w:rsidP="00FC3D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07B75">
        <w:rPr>
          <w:rFonts w:ascii="Times New Roman" w:hAnsi="Times New Roman" w:cs="Times New Roman"/>
          <w:sz w:val="28"/>
          <w:szCs w:val="28"/>
          <w:lang w:val="uk-UA"/>
        </w:rPr>
        <w:t>ідповідно до Закону України «Про порядок вирішення окремих питань адміністративно-територіального устрою України», частини другої статті 174 Земельного кодексу України, керуючись статтями 25, 26, 42, 59 Закону України ”Про місцеве самоврядування в Україні”</w:t>
      </w:r>
      <w:r w:rsidR="00FC3D6F"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розглянувши </w:t>
      </w:r>
      <w:r w:rsidR="00FC3D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клопотання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фізичної особи-підприємця Дубини Марії Віталіївни</w:t>
      </w:r>
      <w:r w:rsidR="00FC3D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стосовно затвердження проекту землеустрою щодо </w:t>
      </w:r>
      <w:r w:rsidR="00F47CE5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встановлення (зміни) меж села Крижанівка Фонтанської сільської ради Одеського району Одеської області</w:t>
      </w:r>
      <w:r w:rsidR="00FC3D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розроблений ФОП Дубина М.В., </w:t>
      </w:r>
      <w:r w:rsidR="00FC3D6F"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C3D6F" w:rsidRPr="000B7222" w:rsidRDefault="00FC3D6F" w:rsidP="00FC3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3D6F" w:rsidRPr="000B7222" w:rsidRDefault="00FC3D6F" w:rsidP="00FC3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C3D6F" w:rsidRPr="000B7222" w:rsidRDefault="00FC3D6F" w:rsidP="00FC3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 землеустрою щодо </w:t>
      </w:r>
      <w:r w:rsidR="00F47CE5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встановлення (зміни) меж села Крижанівка Фонтанської сільської ради Одеського району Одеської області.</w:t>
      </w:r>
    </w:p>
    <w:p w:rsidR="00FC3D6F" w:rsidRDefault="00FC3D6F" w:rsidP="00FC3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F47CE5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межі села Крижанівка Фонтанської сільської ради Одеського району Одеської області загальною площею 330,1515 га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C3D6F" w:rsidRPr="000B7222" w:rsidRDefault="00FC3D6F" w:rsidP="00FC3D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C3D6F" w:rsidRPr="000B7222" w:rsidRDefault="00FC3D6F" w:rsidP="00FC3D6F">
      <w:pPr>
        <w:rPr>
          <w:lang w:val="uk-UA"/>
        </w:rPr>
      </w:pPr>
    </w:p>
    <w:p w:rsidR="00FC3D6F" w:rsidRPr="00FE2728" w:rsidRDefault="00FE2728" w:rsidP="00FC3D6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27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FE27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Андрій СЕРЕБРІЙ</w:t>
      </w:r>
    </w:p>
    <w:p w:rsidR="00FC3D6F" w:rsidRDefault="00FC3D6F" w:rsidP="00FC3D6F">
      <w:pPr>
        <w:rPr>
          <w:lang w:val="uk-UA"/>
        </w:rPr>
      </w:pPr>
    </w:p>
    <w:sectPr w:rsidR="00FC3D6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12"/>
    <w:rsid w:val="00106B12"/>
    <w:rsid w:val="00107B75"/>
    <w:rsid w:val="002A656A"/>
    <w:rsid w:val="003410FF"/>
    <w:rsid w:val="004934AD"/>
    <w:rsid w:val="008D65EC"/>
    <w:rsid w:val="009D3F2A"/>
    <w:rsid w:val="00F47CE5"/>
    <w:rsid w:val="00FC3D6F"/>
    <w:rsid w:val="00FE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B12DA"/>
  <w15:chartTrackingRefBased/>
  <w15:docId w15:val="{2C7D716A-35C7-47B5-80B5-213B4DF6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D6F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FE2728"/>
    <w:pPr>
      <w:ind w:left="720"/>
      <w:contextualSpacing/>
    </w:pPr>
  </w:style>
  <w:style w:type="table" w:styleId="a5">
    <w:name w:val="Table Grid"/>
    <w:basedOn w:val="a1"/>
    <w:uiPriority w:val="59"/>
    <w:rsid w:val="00FE272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D3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3F2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6</cp:revision>
  <cp:lastPrinted>2025-11-26T06:35:00Z</cp:lastPrinted>
  <dcterms:created xsi:type="dcterms:W3CDTF">2025-11-25T12:00:00Z</dcterms:created>
  <dcterms:modified xsi:type="dcterms:W3CDTF">2025-11-26T07:35:00Z</dcterms:modified>
</cp:coreProperties>
</file>